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7F" w:rsidRPr="00B20C7F" w:rsidRDefault="00B20C7F" w:rsidP="00B20C7F">
      <w:pPr>
        <w:ind w:firstLineChars="200" w:firstLine="641"/>
        <w:rPr>
          <w:rFonts w:ascii="华文中宋" w:eastAsia="华文中宋" w:hAnsi="华文中宋" w:hint="eastAsia"/>
          <w:b/>
          <w:sz w:val="32"/>
          <w:szCs w:val="32"/>
        </w:rPr>
      </w:pPr>
      <w:r>
        <w:rPr>
          <w:rFonts w:ascii="华文中宋" w:eastAsia="华文中宋" w:hAnsi="华文中宋" w:hint="eastAsia"/>
          <w:b/>
          <w:sz w:val="32"/>
          <w:szCs w:val="32"/>
        </w:rPr>
        <w:t>附件：</w:t>
      </w:r>
      <w:r w:rsidRPr="00B20C7F">
        <w:rPr>
          <w:rFonts w:ascii="华文中宋" w:eastAsia="华文中宋" w:hAnsi="华文中宋" w:hint="eastAsia"/>
          <w:b/>
          <w:sz w:val="32"/>
          <w:szCs w:val="32"/>
        </w:rPr>
        <w:t>中央纪委国家监委公开通报八起违反中央八项规定精神典型问题</w:t>
      </w:r>
    </w:p>
    <w:p w:rsidR="00B20C7F" w:rsidRDefault="00B20C7F" w:rsidP="00B20C7F">
      <w:pPr>
        <w:ind w:firstLineChars="200" w:firstLine="643"/>
        <w:rPr>
          <w:rFonts w:ascii="仿宋" w:eastAsia="仿宋" w:hAnsi="仿宋" w:hint="eastAsia"/>
          <w:b/>
          <w:sz w:val="32"/>
          <w:szCs w:val="32"/>
        </w:rPr>
      </w:pPr>
    </w:p>
    <w:p w:rsidR="00B20C7F" w:rsidRPr="00B20C7F" w:rsidRDefault="00B20C7F" w:rsidP="00B20C7F">
      <w:pPr>
        <w:ind w:firstLineChars="200" w:firstLine="643"/>
        <w:rPr>
          <w:rFonts w:ascii="仿宋" w:eastAsia="仿宋" w:hAnsi="仿宋"/>
          <w:b/>
          <w:sz w:val="32"/>
          <w:szCs w:val="32"/>
        </w:rPr>
      </w:pPr>
      <w:r w:rsidRPr="00B20C7F">
        <w:rPr>
          <w:rFonts w:ascii="仿宋" w:eastAsia="仿宋" w:hAnsi="仿宋" w:hint="eastAsia"/>
          <w:b/>
          <w:sz w:val="32"/>
          <w:szCs w:val="32"/>
        </w:rPr>
        <w:t>日前，中央纪委国家监委对8起违反中央八项规定精神典型问题进行公开通报。具体如下：</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 xml:space="preserve">　云南省德宏州委原常委、瑞丽市委原书记龚云尊在疫情防控工作中严重失职失责问题。</w:t>
      </w:r>
      <w:r w:rsidRPr="00B20C7F">
        <w:rPr>
          <w:rFonts w:ascii="仿宋" w:eastAsia="仿宋" w:hAnsi="仿宋" w:hint="eastAsia"/>
          <w:b/>
          <w:sz w:val="32"/>
          <w:szCs w:val="32"/>
        </w:rPr>
        <w:t>2020年9月以来，瑞丽市先后3次发生疫情事件，特别是2021年“3·29”疫情事件，在全国疫情形势总体平稳的情况下发生，造成了严重后果和恶劣影响。龚云尊作为时任德宏州委常委、瑞丽市委书记，对疫情形势的严峻复杂和管边控边工作的极端重要性认识不足，落实责任严重不力；“3·29”疫情发生后，没有迅速启动应急预案，对全员核酸检测和全员疫苗接种工作组织不力，导致人员漏采漏检、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陕西省人力资源和社会保障厅在推广“秦云就业”小程序中层层摊派加重基层负担问题。</w:t>
      </w:r>
      <w:r w:rsidRPr="00B20C7F">
        <w:rPr>
          <w:rFonts w:ascii="仿宋" w:eastAsia="仿宋" w:hAnsi="仿宋" w:hint="eastAsia"/>
          <w:b/>
          <w:sz w:val="32"/>
          <w:szCs w:val="32"/>
        </w:rPr>
        <w:t>2020年7月，省人社厅推出为贫困劳动力等重点群体搭建常态化就业供需平台的“秦云就业”小程序。但在推广过程中急于求成、盲目追求“政</w:t>
      </w:r>
      <w:r w:rsidRPr="00B20C7F">
        <w:rPr>
          <w:rFonts w:ascii="仿宋" w:eastAsia="仿宋" w:hAnsi="仿宋" w:hint="eastAsia"/>
          <w:b/>
          <w:sz w:val="32"/>
          <w:szCs w:val="32"/>
        </w:rPr>
        <w:lastRenderedPageBreak/>
        <w:t>绩”，分配给各市的注册数量远超过当地重点人群数量，并将注册任务与目标任务考核、资金分配挂钩，导致部分地方层层摊派注册任务，分解到街道、乡镇，甚至中小学校、幼儿园，加重基层干部负担，造成不良社会影响。事发后省人社厅及时采取整改措施，消除不良影响。省人社厅党组书记、厅长张光进，省人社厅党组成员、副厅长陈晓东受到批评教育；对省人社厅就业处处长王晓龙予以诫勉谈话。</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辽宁省盘锦市大洼区副区长张学斌，区水利局党组书记、局长栾作刚等人维护群众利益不担当、不作为问题。</w:t>
      </w:r>
      <w:r w:rsidRPr="00B20C7F">
        <w:rPr>
          <w:rFonts w:ascii="仿宋" w:eastAsia="仿宋" w:hAnsi="仿宋" w:hint="eastAsia"/>
          <w:b/>
          <w:sz w:val="32"/>
          <w:szCs w:val="32"/>
        </w:rPr>
        <w:t>2017年1月，大洼区赵圈河镇自来水服务站为保障农村24小时用水，在现有蓄水池供水能力不足的情况下，未经蓄水池储存、曝气不充分，直接将地下水供给蓝石磝村四营屯村民，导致出现自来水管线中存在可燃性气体问题。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应急管理部消防救援局队务处副处长冒家洲违规收受礼品、违规公款吃喝、公车私用等问题。</w:t>
      </w:r>
      <w:r w:rsidRPr="00B20C7F">
        <w:rPr>
          <w:rFonts w:ascii="仿宋" w:eastAsia="仿宋" w:hAnsi="仿宋" w:hint="eastAsia"/>
          <w:b/>
          <w:sz w:val="32"/>
          <w:szCs w:val="32"/>
        </w:rPr>
        <w:t>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公车赴江苏南通走访亲友，共产生费用555元。冒家洲受到党内严重警告处分，被责令退赔相关费用。</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中国银行中银保险苏州分公司党委书记、总经理温咏违规公款送礼问题。</w:t>
      </w:r>
      <w:r w:rsidRPr="00B20C7F">
        <w:rPr>
          <w:rFonts w:ascii="仿宋" w:eastAsia="仿宋" w:hAnsi="仿宋" w:hint="eastAsia"/>
          <w:b/>
          <w:sz w:val="32"/>
          <w:szCs w:val="32"/>
        </w:rPr>
        <w:t>2020年“五一”前，温咏安排下属用公款购买茶叶、香烟用于送礼，价款共计6650元，其中购买香烟的费用5750元通过虚开发票方式分批次在单位公款报销。温咏受到党内严重警告处分，被责令退赔违纪款项。</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天津市滨海新区塘沽供销合作社原主任谢忠堂、副主任曲志强等违规发放津补贴问题。</w:t>
      </w:r>
      <w:r w:rsidRPr="00B20C7F">
        <w:rPr>
          <w:rFonts w:ascii="仿宋" w:eastAsia="仿宋" w:hAnsi="仿宋" w:hint="eastAsia"/>
          <w:b/>
          <w:sz w:val="32"/>
          <w:szCs w:val="32"/>
        </w:rPr>
        <w:t>2015年6月至2020年6月，塘沽供销社违反规定，以值班费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内蒙古自治区赤峰市宁城县副县长夏景图借其子结婚之机敛财问题。</w:t>
      </w:r>
      <w:r w:rsidRPr="00B20C7F">
        <w:rPr>
          <w:rFonts w:ascii="仿宋" w:eastAsia="仿宋" w:hAnsi="仿宋" w:hint="eastAsia"/>
          <w:b/>
          <w:sz w:val="32"/>
          <w:szCs w:val="32"/>
        </w:rPr>
        <w:t>2020年7月12日，夏景图以儿子结婚的名义，在举办婚礼前宴请亲属和宁城县部分单位公职人员，违规收受礼金共计1.2万元。夏景图还存在其他违纪问题。夏景图受到党内严重警告、政务记大过处分，违规收受礼金全部予以退还。</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w:t>
      </w:r>
      <w:r w:rsidRPr="00B20C7F">
        <w:rPr>
          <w:rFonts w:ascii="楷体" w:eastAsia="楷体" w:hAnsi="楷体" w:hint="eastAsia"/>
          <w:b/>
          <w:sz w:val="32"/>
          <w:szCs w:val="32"/>
        </w:rPr>
        <w:t>安徽省池州市经济技术开发区建设局原党支部书记、局长陶郝海违规接受管理服务对象旅游活动安排和宴请问题。</w:t>
      </w:r>
      <w:r w:rsidRPr="00B20C7F">
        <w:rPr>
          <w:rFonts w:ascii="仿宋" w:eastAsia="仿宋" w:hAnsi="仿宋" w:hint="eastAsia"/>
          <w:b/>
          <w:sz w:val="32"/>
          <w:szCs w:val="32"/>
        </w:rPr>
        <w:t>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倒根存、顽固复杂，有的还在潜滋暗长，纠治“四风”必须永不止步。</w:t>
      </w:r>
    </w:p>
    <w:p w:rsidR="00B20C7F" w:rsidRPr="00B20C7F" w:rsidRDefault="00B20C7F" w:rsidP="00B20C7F">
      <w:pPr>
        <w:rPr>
          <w:rFonts w:ascii="仿宋" w:eastAsia="仿宋" w:hAnsi="仿宋"/>
          <w:b/>
          <w:sz w:val="32"/>
          <w:szCs w:val="32"/>
        </w:rPr>
      </w:pPr>
      <w:r w:rsidRPr="00B20C7F">
        <w:rPr>
          <w:rFonts w:ascii="仿宋" w:eastAsia="仿宋" w:hAnsi="仿宋" w:hint="eastAsia"/>
          <w:b/>
          <w:sz w:val="32"/>
          <w:szCs w:val="32"/>
        </w:rPr>
        <w:t xml:space="preserve">　　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规禁令提威增效。要坚持把整治群众身边腐败和不正之风作为工作重中之重，坚决纠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责衔接起来，把查处案件与推动完善制度结合起来，把各方面监督力量整合起来，不断提升作风建设治理效能。要坚持纠“四风”树新风并举，在坚决纠治不正之风、解决突出问题的同时，大力倡导新风正气，教育引导广大党员干部结合党史学习教育，继承弘扬党的光荣传统和优良作风，把好传统带进新征程，将好作风弘扬在新时代。</w:t>
      </w:r>
    </w:p>
    <w:p w:rsidR="00B20C7F" w:rsidRDefault="00B20C7F" w:rsidP="00B20C7F">
      <w:pPr>
        <w:ind w:firstLine="645"/>
        <w:rPr>
          <w:rFonts w:ascii="仿宋" w:eastAsia="仿宋" w:hAnsi="仿宋" w:hint="eastAsia"/>
          <w:b/>
          <w:sz w:val="32"/>
          <w:szCs w:val="32"/>
        </w:rPr>
      </w:pPr>
      <w:r w:rsidRPr="00B20C7F">
        <w:rPr>
          <w:rFonts w:ascii="仿宋" w:eastAsia="仿宋" w:hAnsi="仿宋" w:hint="eastAsia"/>
          <w:b/>
          <w:sz w:val="32"/>
          <w:szCs w:val="32"/>
        </w:rPr>
        <w:t>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p w:rsidR="002C5A09" w:rsidRPr="00B20C7F" w:rsidRDefault="00B20C7F" w:rsidP="00B20C7F">
      <w:pPr>
        <w:ind w:firstLine="645"/>
        <w:rPr>
          <w:rFonts w:ascii="仿宋" w:eastAsia="仿宋" w:hAnsi="仿宋"/>
          <w:b/>
          <w:sz w:val="32"/>
          <w:szCs w:val="32"/>
        </w:rPr>
      </w:pPr>
      <w:bookmarkStart w:id="0" w:name="_GoBack"/>
      <w:bookmarkEnd w:id="0"/>
      <w:r w:rsidRPr="00B20C7F">
        <w:rPr>
          <w:rFonts w:ascii="仿宋" w:eastAsia="仿宋" w:hAnsi="仿宋" w:hint="eastAsia"/>
          <w:b/>
          <w:sz w:val="32"/>
          <w:szCs w:val="32"/>
        </w:rPr>
        <w:t>来源：中央纪委国家监委网站</w:t>
      </w:r>
    </w:p>
    <w:sectPr w:rsidR="002C5A09" w:rsidRPr="00B20C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F6" w:rsidRDefault="00932FF6" w:rsidP="00B20C7F">
      <w:r>
        <w:separator/>
      </w:r>
    </w:p>
  </w:endnote>
  <w:endnote w:type="continuationSeparator" w:id="0">
    <w:p w:rsidR="00932FF6" w:rsidRDefault="00932FF6" w:rsidP="00B2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4408"/>
      <w:docPartObj>
        <w:docPartGallery w:val="Page Numbers (Bottom of Page)"/>
        <w:docPartUnique/>
      </w:docPartObj>
    </w:sdtPr>
    <w:sdtContent>
      <w:p w:rsidR="00B20C7F" w:rsidRDefault="00B20C7F">
        <w:pPr>
          <w:pStyle w:val="a4"/>
          <w:jc w:val="center"/>
        </w:pPr>
        <w:r>
          <w:fldChar w:fldCharType="begin"/>
        </w:r>
        <w:r>
          <w:instrText>PAGE   \* MERGEFORMAT</w:instrText>
        </w:r>
        <w:r>
          <w:fldChar w:fldCharType="separate"/>
        </w:r>
        <w:r w:rsidR="00932FF6" w:rsidRPr="00932FF6">
          <w:rPr>
            <w:noProof/>
            <w:lang w:val="zh-CN"/>
          </w:rPr>
          <w:t>1</w:t>
        </w:r>
        <w:r>
          <w:fldChar w:fldCharType="end"/>
        </w:r>
      </w:p>
    </w:sdtContent>
  </w:sdt>
  <w:p w:rsidR="00B20C7F" w:rsidRDefault="00B20C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F6" w:rsidRDefault="00932FF6" w:rsidP="00B20C7F">
      <w:r>
        <w:separator/>
      </w:r>
    </w:p>
  </w:footnote>
  <w:footnote w:type="continuationSeparator" w:id="0">
    <w:p w:rsidR="00932FF6" w:rsidRDefault="00932FF6" w:rsidP="00B2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D7"/>
    <w:rsid w:val="00243CE0"/>
    <w:rsid w:val="004653D7"/>
    <w:rsid w:val="00932FF6"/>
    <w:rsid w:val="00B20C7F"/>
    <w:rsid w:val="00E1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C7F"/>
    <w:rPr>
      <w:sz w:val="18"/>
      <w:szCs w:val="18"/>
    </w:rPr>
  </w:style>
  <w:style w:type="paragraph" w:styleId="a4">
    <w:name w:val="footer"/>
    <w:basedOn w:val="a"/>
    <w:link w:val="Char0"/>
    <w:uiPriority w:val="99"/>
    <w:unhideWhenUsed/>
    <w:rsid w:val="00B20C7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C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C7F"/>
    <w:rPr>
      <w:sz w:val="18"/>
      <w:szCs w:val="18"/>
    </w:rPr>
  </w:style>
  <w:style w:type="paragraph" w:styleId="a4">
    <w:name w:val="footer"/>
    <w:basedOn w:val="a"/>
    <w:link w:val="Char0"/>
    <w:uiPriority w:val="99"/>
    <w:unhideWhenUsed/>
    <w:rsid w:val="00B20C7F"/>
    <w:pPr>
      <w:tabs>
        <w:tab w:val="center" w:pos="4153"/>
        <w:tab w:val="right" w:pos="8306"/>
      </w:tabs>
      <w:snapToGrid w:val="0"/>
      <w:jc w:val="left"/>
    </w:pPr>
    <w:rPr>
      <w:sz w:val="18"/>
      <w:szCs w:val="18"/>
    </w:rPr>
  </w:style>
  <w:style w:type="character" w:customStyle="1" w:styleId="Char0">
    <w:name w:val="页脚 Char"/>
    <w:basedOn w:val="a0"/>
    <w:link w:val="a4"/>
    <w:uiPriority w:val="99"/>
    <w:rsid w:val="00B20C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273">
      <w:bodyDiv w:val="1"/>
      <w:marLeft w:val="0"/>
      <w:marRight w:val="0"/>
      <w:marTop w:val="0"/>
      <w:marBottom w:val="0"/>
      <w:divBdr>
        <w:top w:val="none" w:sz="0" w:space="0" w:color="auto"/>
        <w:left w:val="none" w:sz="0" w:space="0" w:color="auto"/>
        <w:bottom w:val="none" w:sz="0" w:space="0" w:color="auto"/>
        <w:right w:val="none" w:sz="0" w:space="0" w:color="auto"/>
      </w:divBdr>
      <w:divsChild>
        <w:div w:id="1615016303">
          <w:marLeft w:val="0"/>
          <w:marRight w:val="0"/>
          <w:marTop w:val="0"/>
          <w:marBottom w:val="0"/>
          <w:divBdr>
            <w:top w:val="none" w:sz="0" w:space="0" w:color="auto"/>
            <w:left w:val="none" w:sz="0" w:space="0" w:color="auto"/>
            <w:bottom w:val="none" w:sz="0" w:space="0" w:color="auto"/>
            <w:right w:val="none" w:sz="0" w:space="0" w:color="auto"/>
          </w:divBdr>
          <w:divsChild>
            <w:div w:id="700518133">
              <w:marLeft w:val="0"/>
              <w:marRight w:val="0"/>
              <w:marTop w:val="0"/>
              <w:marBottom w:val="0"/>
              <w:divBdr>
                <w:top w:val="none" w:sz="0" w:space="0" w:color="auto"/>
                <w:left w:val="none" w:sz="0" w:space="0" w:color="auto"/>
                <w:bottom w:val="none" w:sz="0" w:space="0" w:color="auto"/>
                <w:right w:val="none" w:sz="0" w:space="0" w:color="auto"/>
              </w:divBdr>
              <w:divsChild>
                <w:div w:id="1071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491</Words>
  <Characters>2800</Characters>
  <Application>Microsoft Office Word</Application>
  <DocSecurity>0</DocSecurity>
  <Lines>23</Lines>
  <Paragraphs>6</Paragraphs>
  <ScaleCrop>false</ScaleCrop>
  <Company>西南财经大学</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周向来</dc:creator>
  <cp:keywords/>
  <dc:description/>
  <cp:lastModifiedBy>周向来</cp:lastModifiedBy>
  <cp:revision>2</cp:revision>
  <dcterms:created xsi:type="dcterms:W3CDTF">2021-04-30T02:27:00Z</dcterms:created>
  <dcterms:modified xsi:type="dcterms:W3CDTF">2021-04-30T02:30:00Z</dcterms:modified>
</cp:coreProperties>
</file>